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232DE672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proofErr w:type="gramStart"/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352A2B">
        <w:rPr>
          <w:rFonts w:ascii="Arial" w:hAnsi="Arial" w:cs="Arial"/>
          <w:b/>
          <w:sz w:val="24"/>
          <w:szCs w:val="24"/>
          <w:lang w:val="sv-SE"/>
        </w:rPr>
        <w:t>0</w:t>
      </w:r>
      <w:r w:rsidR="0035303E" w:rsidRPr="0035303E">
        <w:rPr>
          <w:rFonts w:ascii="Arial" w:hAnsi="Arial" w:cs="Arial"/>
          <w:b/>
          <w:sz w:val="24"/>
          <w:szCs w:val="24"/>
          <w:lang w:val="sv-SE"/>
        </w:rPr>
        <w:t>8093</w:t>
      </w:r>
      <w:proofErr w:type="gramEnd"/>
    </w:p>
    <w:p w14:paraId="78BA9C12" w14:textId="7EB3CB81" w:rsidR="00463675" w:rsidRPr="000F4E43" w:rsidRDefault="00B91D2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B91D2A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2BFE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B2E087B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bookmarkStart w:id="1" w:name="_Hlk112311744"/>
      <w:r w:rsidR="00C444D0" w:rsidRPr="00D634FF">
        <w:t xml:space="preserve">Reply </w:t>
      </w:r>
      <w:r w:rsidR="006B122C" w:rsidRPr="006B122C">
        <w:t xml:space="preserve">LS on </w:t>
      </w:r>
      <w:r w:rsidR="000C7ED2" w:rsidRPr="000C7ED2">
        <w:t xml:space="preserve">LS on further questions on feMIMO RRC parameters </w:t>
      </w:r>
      <w:bookmarkEnd w:id="1"/>
    </w:p>
    <w:p w14:paraId="51F1C868" w14:textId="6137893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0C7ED2" w:rsidRPr="000C7ED2">
        <w:t>R2-2208964</w:t>
      </w:r>
      <w:r w:rsidRPr="00D634FF">
        <w:t xml:space="preserve">) on </w:t>
      </w:r>
      <w:r w:rsidR="000C7ED2" w:rsidRPr="000C7ED2">
        <w:t>further questions on feMIMO RRC parameters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76E45BF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C7ED2" w:rsidRPr="000C7ED2">
        <w:t>NR_feMIMO-Core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09C78CB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0C7ED2">
        <w:t>2</w:t>
      </w:r>
    </w:p>
    <w:p w14:paraId="54EB973C" w14:textId="476CEC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AFBDAE1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0C7ED2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68D8F4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0C7ED2" w:rsidRPr="00466AC2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9F447A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0C7ED2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>LS on further questions on feMIMO RRC parameters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087FE26E" w:rsidR="00B91D2A" w:rsidRDefault="00790678" w:rsidP="00B91D2A">
      <w:pPr>
        <w:pStyle w:val="BodyText"/>
        <w:rPr>
          <w:color w:val="auto"/>
        </w:rPr>
      </w:pPr>
      <w:r w:rsidRPr="00B91D2A">
        <w:rPr>
          <w:color w:val="auto"/>
        </w:rPr>
        <w:t>RAN</w:t>
      </w:r>
      <w:r w:rsidR="000C7ED2">
        <w:rPr>
          <w:color w:val="auto"/>
        </w:rPr>
        <w:t>2</w:t>
      </w:r>
      <w:r w:rsidRPr="00B91D2A">
        <w:rPr>
          <w:color w:val="auto"/>
        </w:rPr>
        <w:t xml:space="preserve"> </w:t>
      </w:r>
      <w:r w:rsidR="000C7ED2">
        <w:rPr>
          <w:color w:val="auto"/>
        </w:rPr>
        <w:t>required input on a set of RRC parameters for Rel-17, and asked the following questions:</w:t>
      </w:r>
    </w:p>
    <w:p w14:paraId="2D1E422C" w14:textId="67B03733" w:rsidR="000C7ED2" w:rsidRDefault="000C7ED2" w:rsidP="00B91D2A">
      <w:pPr>
        <w:pStyle w:val="BodyText"/>
        <w:rPr>
          <w:color w:val="auto"/>
        </w:rPr>
      </w:pPr>
    </w:p>
    <w:p w14:paraId="0795B88E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15D5E426" w14:textId="77777777" w:rsidR="000C7ED2" w:rsidRDefault="000C7ED2" w:rsidP="000C7ED2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499E40FF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bookmarkStart w:id="2" w:name="_Hlk111803774"/>
      <w:r>
        <w:rPr>
          <w:rFonts w:ascii="Arial" w:hAnsi="Arial" w:cs="Arial"/>
        </w:rPr>
        <w:t xml:space="preserve">RAN2 would like to ask what is the relation between servingcellindex configured in </w:t>
      </w:r>
      <w:r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additionalPCI, when additionalPCI is configured? That is, is it correct understanding</w:t>
      </w:r>
      <w:r w:rsidRPr="00EE2832">
        <w:rPr>
          <w:rFonts w:ascii="Arial" w:hAnsi="Arial" w:cs="Arial"/>
        </w:rPr>
        <w:t xml:space="preserve"> that </w:t>
      </w:r>
      <w:r w:rsidRPr="00EE2832">
        <w:rPr>
          <w:rFonts w:ascii="Arial" w:hAnsi="Arial" w:cs="Arial"/>
          <w:i/>
          <w:iCs/>
        </w:rPr>
        <w:t xml:space="preserve">additionalPCI </w:t>
      </w:r>
      <w:r w:rsidRPr="00EE2832">
        <w:rPr>
          <w:rFonts w:ascii="Arial" w:hAnsi="Arial" w:cs="Arial"/>
        </w:rPr>
        <w:t xml:space="preserve">is an index referring to a PCI value configured in a list </w:t>
      </w:r>
      <w:r w:rsidRPr="00EE2832">
        <w:rPr>
          <w:rFonts w:ascii="Arial" w:hAnsi="Arial" w:cs="Arial"/>
          <w:i/>
          <w:iCs/>
        </w:rPr>
        <w:t>additionalPCI-ToAddModList</w:t>
      </w:r>
      <w:r w:rsidRPr="00EE2832">
        <w:rPr>
          <w:rFonts w:ascii="Arial" w:hAnsi="Arial" w:cs="Arial"/>
        </w:rPr>
        <w:t xml:space="preserve"> under a serving cell configuration and thus </w:t>
      </w:r>
      <w:proofErr w:type="gramStart"/>
      <w:r w:rsidRPr="00EE2832">
        <w:rPr>
          <w:rFonts w:ascii="Arial" w:hAnsi="Arial" w:cs="Arial"/>
        </w:rPr>
        <w:t>depending</w:t>
      </w:r>
      <w:proofErr w:type="gramEnd"/>
      <w:r w:rsidRPr="00EE2832">
        <w:rPr>
          <w:rFonts w:ascii="Arial" w:hAnsi="Arial" w:cs="Arial"/>
        </w:rPr>
        <w:t xml:space="preserve"> which serving cell </w:t>
      </w:r>
      <w:r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57306382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r w:rsidRPr="001A4891">
        <w:rPr>
          <w:rFonts w:ascii="Arial" w:hAnsi="Arial" w:cs="Arial"/>
          <w:i/>
          <w:iCs/>
        </w:rPr>
        <w:t xml:space="preserve">additionalPCI </w:t>
      </w:r>
      <w:r>
        <w:rPr>
          <w:rFonts w:ascii="Arial" w:hAnsi="Arial" w:cs="Arial"/>
        </w:rPr>
        <w:t xml:space="preserve">is per TCI-state and refers to the configured reference signal in case of SSB is configured as reference signal in </w:t>
      </w:r>
      <w:r w:rsidRPr="001A4891">
        <w:rPr>
          <w:rFonts w:ascii="Arial" w:hAnsi="Arial" w:cs="Arial"/>
          <w:i/>
          <w:iCs/>
        </w:rPr>
        <w:t>qcl-Type1</w:t>
      </w:r>
      <w:r>
        <w:rPr>
          <w:rFonts w:ascii="Arial" w:hAnsi="Arial" w:cs="Arial"/>
        </w:rPr>
        <w:t xml:space="preserve"> and/or </w:t>
      </w:r>
      <w:r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r w:rsidRPr="00EE2832">
        <w:rPr>
          <w:rFonts w:ascii="Arial" w:hAnsi="Arial" w:cs="Arial"/>
          <w:i/>
          <w:iCs/>
        </w:rPr>
        <w:t xml:space="preserve">additionalPCI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76664924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Pr="000F2CC3">
        <w:rPr>
          <w:rFonts w:ascii="Arial" w:hAnsi="Arial" w:cs="Arial"/>
          <w:i/>
          <w:iCs/>
        </w:rPr>
        <w:t>additionalPCI</w:t>
      </w:r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4D10DEE4" w14:textId="77777777" w:rsidR="000C7ED2" w:rsidRPr="0013487D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Pr="0013487D">
        <w:rPr>
          <w:rFonts w:ascii="Arial" w:hAnsi="Arial" w:cs="Arial"/>
        </w:rPr>
        <w:t xml:space="preserve"> 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2"/>
    <w:p w14:paraId="0EFFA7E6" w14:textId="40104A99" w:rsidR="000C7ED2" w:rsidRDefault="005D1236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Answer to question 1:</w:t>
      </w:r>
    </w:p>
    <w:p w14:paraId="231714A0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color w:val="000000"/>
          <w:shd w:val="clear" w:color="auto" w:fill="FFFFFF"/>
          <w:lang w:eastAsia="zh-CN"/>
        </w:rPr>
        <w:t>RAN1 confirms the following understanding</w:t>
      </w:r>
    </w:p>
    <w:p w14:paraId="477EF5CC" w14:textId="63ECF7C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eastAsia="SimSun" w:hAnsi="Arial" w:cs="Arial"/>
          <w:b/>
          <w:bCs/>
          <w:shd w:val="clear" w:color="auto" w:fill="FFFFFF"/>
        </w:rPr>
      </w:pPr>
      <w:r w:rsidRPr="00824B35">
        <w:rPr>
          <w:rFonts w:ascii="Arial" w:hAnsi="Arial" w:cs="Arial"/>
        </w:rPr>
        <w:t xml:space="preserve">The additionalPCI is an index referring to a PCI value configured in a list additionalPCI-ToAddModList under a serving cell configuration and thus </w:t>
      </w:r>
      <w:r w:rsidR="00C74EFB" w:rsidRPr="00824B35">
        <w:rPr>
          <w:rFonts w:ascii="Arial" w:hAnsi="Arial" w:cs="Arial"/>
        </w:rPr>
        <w:t>depending on</w:t>
      </w:r>
      <w:r w:rsidRPr="00824B35">
        <w:rPr>
          <w:rFonts w:ascii="Arial" w:hAnsi="Arial" w:cs="Arial"/>
        </w:rPr>
        <w:t xml:space="preserve"> which serving cell it refers to, the exact PCI value may be different. </w:t>
      </w:r>
    </w:p>
    <w:p w14:paraId="6CA86B5F" w14:textId="7777777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hAnsi="Arial" w:cs="Arial"/>
        </w:rPr>
      </w:pPr>
      <w:r w:rsidRPr="00824B35">
        <w:rPr>
          <w:rFonts w:ascii="Arial" w:hAnsi="Arial" w:cs="Arial"/>
        </w:rPr>
        <w:t>For a given TCI-state, there is no such case where qcl-Type1 and qcl-Type2 for the same TCI-state associate with different additionalPCI values.</w:t>
      </w:r>
    </w:p>
    <w:p w14:paraId="4C9F9491" w14:textId="77777777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Fonts w:ascii="Arial" w:hAnsi="Arial" w:cs="Arial"/>
          <w:bCs/>
        </w:rPr>
        <w:t xml:space="preserve">It is not </w:t>
      </w:r>
      <w:r w:rsidRPr="00824B35">
        <w:rPr>
          <w:rFonts w:ascii="Arial" w:hAnsi="Arial" w:cs="Arial"/>
        </w:rPr>
        <w:t>precluded that cell be configured for any of the qcl-Type1 or qcl-Type2.</w:t>
      </w:r>
    </w:p>
    <w:p w14:paraId="257DB151" w14:textId="095CEA92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If configured, </w:t>
      </w:r>
      <w:r w:rsidRPr="00824B35">
        <w:rPr>
          <w:rStyle w:val="Strong"/>
          <w:rFonts w:ascii="Arial" w:eastAsia="SimSun" w:hAnsi="Arial" w:cs="Arial"/>
          <w:b w:val="0"/>
          <w:bCs w:val="0"/>
          <w:i/>
          <w:shd w:val="clear" w:color="auto" w:fill="FFFFFF"/>
          <w:lang w:eastAsia="zh-CN"/>
        </w:rPr>
        <w:t>cell</w:t>
      </w: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 cannot be two different values for qcl-Type1 and for qcl-Type2</w:t>
      </w:r>
    </w:p>
    <w:p w14:paraId="00D8DA1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1A32FB99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considers the case where a serving cell uses the TCI states defined in another cell,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dl-OrJoint-TCIStateList</w:t>
      </w:r>
      <w:r>
        <w:rPr>
          <w:rFonts w:ascii="Arial" w:hAnsi="Arial" w:cs="Arial"/>
        </w:rPr>
        <w:t xml:space="preserve"> is set to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>. and would like to ask RAN1:</w:t>
      </w:r>
    </w:p>
    <w:p w14:paraId="30EAD741" w14:textId="77777777" w:rsidR="000C7ED2" w:rsidRPr="001A4891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 xml:space="preserve">l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dl-orJoint-TCI-State-ToAddModList</w:t>
      </w:r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proofErr w:type="gramStart"/>
      <w:r>
        <w:rPr>
          <w:rFonts w:ascii="Arial" w:eastAsia="DengXian" w:hAnsi="Arial" w:cs="Arial"/>
          <w:lang w:eastAsia="zh-CN"/>
        </w:rPr>
        <w:t xml:space="preserve">( </w:t>
      </w:r>
      <w:r>
        <w:rPr>
          <w:rFonts w:ascii="Arial" w:hAnsi="Arial" w:cs="Arial"/>
          <w:i/>
          <w:iCs/>
        </w:rPr>
        <w:t>unifiedTCI</w:t>
      </w:r>
      <w:proofErr w:type="gramEnd"/>
      <w:r>
        <w:rPr>
          <w:rFonts w:ascii="Arial" w:hAnsi="Arial" w:cs="Arial"/>
          <w:i/>
          <w:iCs/>
        </w:rPr>
        <w:t>-StateRef</w:t>
      </w:r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qcl-Type?</w:t>
      </w:r>
    </w:p>
    <w:p w14:paraId="3C50A035" w14:textId="77777777" w:rsidR="000C7ED2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still applicable for the serving cell configured with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when the serving cell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SCell)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is deactivated?</w:t>
      </w:r>
    </w:p>
    <w:p w14:paraId="6E427BD6" w14:textId="3B047D0A" w:rsidR="000C7ED2" w:rsidRDefault="000C7ED2" w:rsidP="00B91D2A">
      <w:pPr>
        <w:pStyle w:val="BodyText"/>
        <w:rPr>
          <w:color w:val="auto"/>
        </w:rPr>
      </w:pPr>
    </w:p>
    <w:p w14:paraId="50377678" w14:textId="65DD25AF" w:rsidR="005D1236" w:rsidRPr="00824B35" w:rsidRDefault="005D1236" w:rsidP="005D1236">
      <w:pPr>
        <w:rPr>
          <w:rStyle w:val="Strong"/>
          <w:rFonts w:ascii="Arial" w:eastAsia="SimSun" w:hAnsi="Arial" w:cs="Arial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</w:rPr>
        <w:t>Answer to question 2:</w:t>
      </w:r>
    </w:p>
    <w:p w14:paraId="7AC8C603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  <w:lang w:eastAsia="zh-CN"/>
        </w:rPr>
        <w:t>RAN1 confirms the following understanding</w:t>
      </w:r>
    </w:p>
    <w:p w14:paraId="195AD0FC" w14:textId="77777777" w:rsidR="00824B35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The </w:t>
      </w:r>
      <w:r w:rsidRPr="00824B35">
        <w:rPr>
          <w:rFonts w:ascii="Arial" w:hAnsi="Arial" w:cs="Arial"/>
          <w:i/>
          <w:iCs/>
          <w:lang w:eastAsia="zh-CN"/>
        </w:rPr>
        <w:t>referenceSignal</w:t>
      </w:r>
      <w:r w:rsidRPr="00824B35">
        <w:rPr>
          <w:rFonts w:ascii="Arial" w:hAnsi="Arial" w:cs="Arial"/>
          <w:lang w:eastAsia="zh-CN"/>
        </w:rPr>
        <w:t xml:space="preserve"> located in the serving cell where</w:t>
      </w:r>
      <w:r w:rsidRPr="00824B35">
        <w:rPr>
          <w:rFonts w:ascii="Arial" w:hAnsi="Arial" w:cs="Arial"/>
          <w:i/>
          <w:iCs/>
          <w:lang w:eastAsia="zh-CN"/>
        </w:rPr>
        <w:t xml:space="preserve"> TCI-state</w:t>
      </w:r>
      <w:r w:rsidRPr="00824B35">
        <w:rPr>
          <w:rFonts w:ascii="Arial" w:hAnsi="Arial" w:cs="Arial"/>
          <w:lang w:eastAsia="zh-CN"/>
        </w:rPr>
        <w:t xml:space="preserve"> is used (</w:t>
      </w:r>
      <w:r w:rsidRPr="00824B35">
        <w:rPr>
          <w:rFonts w:ascii="Arial" w:hAnsi="Arial" w:cs="Arial"/>
          <w:i/>
          <w:iCs/>
        </w:rPr>
        <w:t>unifiedTCI-StateRef</w:t>
      </w:r>
      <w:r w:rsidRPr="00824B35">
        <w:rPr>
          <w:rFonts w:ascii="Arial" w:hAnsi="Arial" w:cs="Arial"/>
          <w:lang w:eastAsia="zh-CN"/>
        </w:rPr>
        <w:t xml:space="preserve"> is in IE </w:t>
      </w:r>
      <w:r w:rsidRPr="00824B35">
        <w:rPr>
          <w:rFonts w:ascii="Arial" w:hAnsi="Arial" w:cs="Arial"/>
          <w:i/>
          <w:iCs/>
          <w:lang w:eastAsia="zh-CN"/>
        </w:rPr>
        <w:t>PDSCH-Config</w:t>
      </w:r>
      <w:r w:rsidRPr="00824B35">
        <w:rPr>
          <w:rFonts w:ascii="Arial" w:hAnsi="Arial" w:cs="Arial"/>
          <w:lang w:eastAsia="zh-CN"/>
        </w:rPr>
        <w:t xml:space="preserve"> of this serving cell). The above is not limited to any qcl-Type.</w:t>
      </w:r>
    </w:p>
    <w:p w14:paraId="363DA926" w14:textId="46AA9675" w:rsidR="005D1236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Yes, </w:t>
      </w:r>
      <w:r w:rsidRPr="00824B35">
        <w:rPr>
          <w:rFonts w:ascii="Arial" w:hAnsi="Arial" w:cs="Arial"/>
        </w:rPr>
        <w:t xml:space="preserve">the configuration of the TCI state of the serving cell indicated by </w:t>
      </w:r>
      <w:r w:rsidRPr="00824B35">
        <w:rPr>
          <w:rFonts w:ascii="Arial" w:hAnsi="Arial" w:cs="Arial"/>
          <w:i/>
          <w:iCs/>
        </w:rPr>
        <w:t>unifiedTCI-StateRef</w:t>
      </w:r>
      <w:r w:rsidRPr="00824B35">
        <w:rPr>
          <w:rFonts w:ascii="Arial" w:hAnsi="Arial" w:cs="Arial"/>
        </w:rPr>
        <w:t xml:space="preserve"> is still applicable for the serving cell configured with </w:t>
      </w:r>
      <w:r w:rsidRPr="00824B35">
        <w:rPr>
          <w:rFonts w:ascii="Arial" w:hAnsi="Arial" w:cs="Arial"/>
          <w:i/>
          <w:iCs/>
        </w:rPr>
        <w:t>unifiedTCI-StateRef</w:t>
      </w:r>
      <w:r w:rsidRPr="00824B35">
        <w:rPr>
          <w:rFonts w:ascii="Arial" w:hAnsi="Arial" w:cs="Arial"/>
        </w:rPr>
        <w:t xml:space="preserve"> when the serving cell (</w:t>
      </w:r>
      <w:proofErr w:type="gramStart"/>
      <w:r w:rsidRPr="00824B35">
        <w:rPr>
          <w:rFonts w:ascii="Arial" w:hAnsi="Arial" w:cs="Arial"/>
        </w:rPr>
        <w:t>e.g.</w:t>
      </w:r>
      <w:proofErr w:type="gramEnd"/>
      <w:r w:rsidRPr="00824B35">
        <w:rPr>
          <w:rFonts w:ascii="Arial" w:hAnsi="Arial" w:cs="Arial"/>
        </w:rPr>
        <w:t xml:space="preserve"> SCell) indicated by </w:t>
      </w:r>
      <w:r w:rsidRPr="00824B35">
        <w:rPr>
          <w:rFonts w:ascii="Arial" w:hAnsi="Arial" w:cs="Arial"/>
          <w:i/>
          <w:iCs/>
        </w:rPr>
        <w:t>unifiedTCI-StateRef</w:t>
      </w:r>
      <w:r w:rsidRPr="00824B35">
        <w:rPr>
          <w:rFonts w:ascii="Arial" w:hAnsi="Arial" w:cs="Arial"/>
        </w:rPr>
        <w:t xml:space="preserve"> is deactivated.</w:t>
      </w:r>
    </w:p>
    <w:p w14:paraId="6134C3D5" w14:textId="77777777" w:rsidR="005D1236" w:rsidRDefault="005D1236" w:rsidP="00B91D2A">
      <w:pPr>
        <w:pStyle w:val="BodyText"/>
        <w:rPr>
          <w:color w:val="auto"/>
        </w:rPr>
      </w:pPr>
    </w:p>
    <w:p w14:paraId="5B16491B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00FF833A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655A098E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 is present, does the </w:t>
      </w:r>
      <w:r>
        <w:rPr>
          <w:rFonts w:ascii="Arial" w:hAnsi="Arial" w:cs="Arial"/>
          <w:i/>
          <w:iCs/>
        </w:rPr>
        <w:t>additionalPCI</w:t>
      </w:r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? </w:t>
      </w:r>
    </w:p>
    <w:p w14:paraId="4A2D8359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r w:rsidRPr="001A4891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</w:rPr>
        <w:t xml:space="preserve"> field in 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4F14CED0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r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</w:rPr>
        <w:t xml:space="preserve"> is configured as </w:t>
      </w:r>
      <w:r>
        <w:rPr>
          <w:rFonts w:ascii="Arial" w:hAnsi="Arial" w:cs="Arial"/>
          <w:i/>
          <w:iCs/>
        </w:rPr>
        <w:t>typeC</w:t>
      </w:r>
      <w:r>
        <w:rPr>
          <w:rFonts w:ascii="Arial" w:hAnsi="Arial" w:cs="Arial"/>
        </w:rPr>
        <w:t xml:space="preserve"> or </w:t>
      </w:r>
      <w:r>
        <w:rPr>
          <w:rFonts w:ascii="Arial" w:hAnsi="Arial" w:cs="Arial"/>
          <w:i/>
          <w:iCs/>
        </w:rPr>
        <w:t>typeD</w:t>
      </w:r>
      <w:r>
        <w:rPr>
          <w:rFonts w:ascii="Arial" w:hAnsi="Arial" w:cs="Arial"/>
        </w:rPr>
        <w:t xml:space="preserve">. See TS 38.214 [19] clause 5.1.5." in the field description of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6C4EE776" w14:textId="54AF7B3A" w:rsidR="000C7ED2" w:rsidRDefault="000C7ED2" w:rsidP="000C7ED2">
      <w:pPr>
        <w:pStyle w:val="TAL"/>
        <w:rPr>
          <w:szCs w:val="22"/>
          <w:lang w:eastAsia="sv-SE"/>
        </w:rPr>
      </w:pPr>
    </w:p>
    <w:p w14:paraId="49ABDABD" w14:textId="462D60A2" w:rsidR="005D1236" w:rsidRPr="00C74EFB" w:rsidRDefault="005D1236" w:rsidP="005D1236">
      <w:pPr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  <w:t>Answer to Question 3:</w:t>
      </w:r>
    </w:p>
    <w:p w14:paraId="307A73DD" w14:textId="422968F2" w:rsidR="005D1236" w:rsidRPr="00C74EFB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64BBB3A9" w14:textId="77777777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Yes. I</w:t>
      </w:r>
      <w:r w:rsidRPr="00824B35">
        <w:rPr>
          <w:rFonts w:ascii="Arial" w:hAnsi="Arial" w:cs="Arial"/>
        </w:rPr>
        <w:t xml:space="preserve">n case the </w:t>
      </w:r>
      <w:r w:rsidRPr="00824B35">
        <w:rPr>
          <w:rFonts w:ascii="Arial" w:hAnsi="Arial" w:cs="Arial"/>
          <w:i/>
          <w:iCs/>
        </w:rPr>
        <w:t>servingCellId</w:t>
      </w:r>
      <w:r w:rsidRPr="00824B35">
        <w:rPr>
          <w:rFonts w:ascii="Arial" w:hAnsi="Arial" w:cs="Arial"/>
        </w:rPr>
        <w:t xml:space="preserve"> is present, the </w:t>
      </w:r>
      <w:r w:rsidRPr="00824B35">
        <w:rPr>
          <w:rFonts w:ascii="Arial" w:hAnsi="Arial" w:cs="Arial"/>
          <w:i/>
          <w:iCs/>
        </w:rPr>
        <w:t>additionalPCI</w:t>
      </w:r>
      <w:r w:rsidRPr="00824B35">
        <w:rPr>
          <w:rFonts w:ascii="Arial" w:hAnsi="Arial" w:cs="Arial"/>
        </w:rPr>
        <w:t xml:space="preserve">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refers to one of additional PCIs configured in the serving cell indicated by the field </w:t>
      </w:r>
      <w:r w:rsidRPr="00824B35">
        <w:rPr>
          <w:rFonts w:ascii="Arial" w:hAnsi="Arial" w:cs="Arial"/>
          <w:i/>
          <w:iCs/>
        </w:rPr>
        <w:t>servingCellId</w:t>
      </w:r>
      <w:r w:rsidRPr="00824B35">
        <w:rPr>
          <w:rFonts w:ascii="Arial" w:hAnsi="Arial" w:cs="Arial"/>
        </w:rPr>
        <w:t xml:space="preserve">. </w:t>
      </w:r>
    </w:p>
    <w:p w14:paraId="0FE83416" w14:textId="5F26B131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Correct that there is no </w:t>
      </w:r>
      <w:r w:rsidRPr="00824B35">
        <w:rPr>
          <w:rFonts w:ascii="Arial" w:hAnsi="Arial" w:cs="Arial"/>
          <w:i/>
          <w:iCs/>
        </w:rPr>
        <w:t>qcl-Type</w:t>
      </w:r>
      <w:r w:rsidRPr="00824B35">
        <w:rPr>
          <w:rFonts w:ascii="Arial" w:hAnsi="Arial" w:cs="Arial"/>
        </w:rPr>
        <w:t xml:space="preserve"> field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as the parameter list excel file in R1-2202759 did not advice to include QCL Type for UL TCI state (row4).</w:t>
      </w:r>
    </w:p>
    <w:p w14:paraId="6A68932B" w14:textId="57F8B949" w:rsidR="00824B35" w:rsidRPr="00824B35" w:rsidRDefault="00824B35" w:rsidP="00824B35">
      <w:pPr>
        <w:pStyle w:val="TAL"/>
        <w:numPr>
          <w:ilvl w:val="0"/>
          <w:numId w:val="24"/>
        </w:numPr>
        <w:rPr>
          <w:rFonts w:cs="Arial"/>
          <w:sz w:val="20"/>
          <w:szCs w:val="24"/>
          <w:lang w:eastAsia="sv-SE"/>
        </w:rPr>
      </w:pPr>
      <w:r w:rsidRPr="00824B35">
        <w:rPr>
          <w:rFonts w:cs="Arial"/>
          <w:sz w:val="20"/>
          <w:lang w:eastAsia="zh-CN"/>
        </w:rPr>
        <w:t>Yes, it should be removed.</w:t>
      </w:r>
    </w:p>
    <w:p w14:paraId="65EC2CAA" w14:textId="77777777" w:rsidR="005D1236" w:rsidRDefault="005D1236" w:rsidP="000C7ED2">
      <w:pPr>
        <w:pStyle w:val="TAL"/>
        <w:rPr>
          <w:szCs w:val="22"/>
          <w:lang w:eastAsia="sv-SE"/>
        </w:rPr>
      </w:pPr>
    </w:p>
    <w:p w14:paraId="2A129B4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26DB7438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ul-TCIStateList</w:t>
      </w:r>
      <w:r>
        <w:rPr>
          <w:rFonts w:ascii="Arial" w:hAnsi="Arial" w:cs="Arial"/>
        </w:rPr>
        <w:t xml:space="preserve"> is set to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>. and would like to ask RAN1:</w:t>
      </w:r>
    </w:p>
    <w:p w14:paraId="4C064D21" w14:textId="77777777" w:rsidR="000C7ED2" w:rsidRPr="0013487D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eastAsia="DengXian" w:hAnsi="Arial" w:cs="Arial"/>
          <w:lang w:eastAsia="zh-CN"/>
        </w:rPr>
        <w:t xml:space="preserve">’ is absent in TCI-UL-State, is the </w:t>
      </w:r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TCI-ULstate</w:t>
      </w:r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r>
        <w:rPr>
          <w:rFonts w:ascii="Arial" w:hAnsi="Arial" w:cs="Arial"/>
          <w:i/>
          <w:iCs/>
        </w:rPr>
        <w:t>unifiedTCI-</w:t>
      </w:r>
      <w:proofErr w:type="gramStart"/>
      <w:r>
        <w:rPr>
          <w:rFonts w:ascii="Arial" w:hAnsi="Arial" w:cs="Arial"/>
          <w:i/>
          <w:iCs/>
        </w:rPr>
        <w:t>StateRef</w:t>
      </w:r>
      <w:r>
        <w:rPr>
          <w:rFonts w:ascii="Arial" w:eastAsia="DengXian" w:hAnsi="Arial" w:cs="Arial"/>
          <w:lang w:eastAsia="zh-CN"/>
        </w:rPr>
        <w:t xml:space="preserve"> )</w:t>
      </w:r>
      <w:proofErr w:type="gramEnd"/>
      <w:r>
        <w:rPr>
          <w:rFonts w:ascii="Arial" w:eastAsia="DengXian" w:hAnsi="Arial" w:cs="Arial"/>
          <w:lang w:eastAsia="zh-CN"/>
        </w:rPr>
        <w:t>?</w:t>
      </w:r>
    </w:p>
    <w:p w14:paraId="28C9BB17" w14:textId="77777777" w:rsidR="000C7ED2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UL TCI state of the serving cell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still applicable for the serving cell configured with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when the serving cell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SCell)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is deactivated?</w:t>
      </w:r>
    </w:p>
    <w:p w14:paraId="37603554" w14:textId="4929E898" w:rsidR="000C7ED2" w:rsidRDefault="000C7ED2" w:rsidP="00B91D2A">
      <w:pPr>
        <w:pStyle w:val="BodyText"/>
        <w:rPr>
          <w:color w:val="auto"/>
        </w:rPr>
      </w:pPr>
    </w:p>
    <w:p w14:paraId="67CCF292" w14:textId="15129CF4" w:rsidR="005D1236" w:rsidRPr="00824B35" w:rsidRDefault="005D1236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4:</w:t>
      </w:r>
    </w:p>
    <w:p w14:paraId="5C60CF46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03244AA5" w14:textId="77777777" w:rsidR="00824B35" w:rsidRPr="00824B35" w:rsidRDefault="005D1236" w:rsidP="005D1236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lastRenderedPageBreak/>
        <w:t>When ‘</w:t>
      </w:r>
      <w:r w:rsidRPr="00824B35">
        <w:rPr>
          <w:rFonts w:ascii="Arial" w:hAnsi="Arial" w:cs="Arial"/>
          <w:i/>
          <w:iCs/>
        </w:rPr>
        <w:t>servingCellId</w:t>
      </w:r>
      <w:r w:rsidRPr="00824B35">
        <w:rPr>
          <w:rFonts w:ascii="Arial" w:hAnsi="Arial" w:cs="Arial"/>
          <w:lang w:eastAsia="zh-CN"/>
        </w:rPr>
        <w:t xml:space="preserve">’ is absent in TCI-UL-State, the </w:t>
      </w:r>
      <w:r w:rsidRPr="00824B35">
        <w:rPr>
          <w:rFonts w:ascii="Arial" w:hAnsi="Arial" w:cs="Arial"/>
          <w:i/>
          <w:iCs/>
          <w:lang w:eastAsia="zh-CN"/>
        </w:rPr>
        <w:t>referenceSignal</w:t>
      </w:r>
      <w:r w:rsidRPr="00824B35">
        <w:rPr>
          <w:rFonts w:ascii="Arial" w:hAnsi="Arial" w:cs="Arial"/>
          <w:lang w:eastAsia="zh-CN"/>
        </w:rPr>
        <w:t xml:space="preserve"> is configured in the serving cell where the </w:t>
      </w:r>
      <w:r w:rsidRPr="00824B35">
        <w:rPr>
          <w:rFonts w:ascii="Arial" w:hAnsi="Arial" w:cs="Arial"/>
          <w:i/>
          <w:iCs/>
          <w:lang w:eastAsia="zh-CN"/>
        </w:rPr>
        <w:t>TCI-ULstate</w:t>
      </w:r>
      <w:r w:rsidRPr="00824B35">
        <w:rPr>
          <w:rFonts w:ascii="Arial" w:hAnsi="Arial" w:cs="Arial"/>
          <w:lang w:eastAsia="zh-CN"/>
        </w:rPr>
        <w:t xml:space="preserve"> is used (in case this serving cell is not directly configured with UL TCI states but is configured with parameter </w:t>
      </w:r>
      <w:r w:rsidRPr="00824B35">
        <w:rPr>
          <w:rFonts w:ascii="Arial" w:hAnsi="Arial" w:cs="Arial"/>
          <w:i/>
          <w:iCs/>
        </w:rPr>
        <w:t>unifiedTCI-StateRef</w:t>
      </w:r>
      <w:r w:rsidRPr="00824B35">
        <w:rPr>
          <w:rFonts w:ascii="Arial" w:hAnsi="Arial" w:cs="Arial"/>
          <w:lang w:eastAsia="zh-CN"/>
        </w:rPr>
        <w:t>).</w:t>
      </w:r>
    </w:p>
    <w:p w14:paraId="7FE724C3" w14:textId="2CB16AB6" w:rsidR="005D1236" w:rsidRPr="00824B35" w:rsidRDefault="005D1236" w:rsidP="00B91D2A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Yes, the configuration can be applicable.</w:t>
      </w:r>
    </w:p>
    <w:p w14:paraId="65B93917" w14:textId="77777777" w:rsidR="005D1236" w:rsidRDefault="005D1236" w:rsidP="000C7ED2">
      <w:pPr>
        <w:spacing w:after="120"/>
        <w:rPr>
          <w:rFonts w:ascii="Arial" w:hAnsi="Arial" w:cs="Arial"/>
          <w:b/>
          <w:bCs/>
        </w:rPr>
      </w:pPr>
    </w:p>
    <w:p w14:paraId="0D447AE0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 control.</w:t>
      </w:r>
    </w:p>
    <w:p w14:paraId="172AA372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UL TCI states used together with this BWP. </w:t>
      </w:r>
    </w:p>
    <w:p w14:paraId="01AAB73E" w14:textId="27F189FE" w:rsidR="005D1236" w:rsidRPr="005D1236" w:rsidRDefault="005D1236" w:rsidP="000C7ED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BWP-UplinkDedicated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 xml:space="preserve">BWP-UplinkDedicated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77FF7A63" w14:textId="0DD00DB6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1F070EFE" w14:textId="7847AB23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 control or whether further flexibility, such as case c), should be supported?</w:t>
      </w:r>
    </w:p>
    <w:p w14:paraId="707D640F" w14:textId="00515A4B" w:rsidR="005D1236" w:rsidRPr="003A081A" w:rsidRDefault="005D1236" w:rsidP="000C7ED2">
      <w:pPr>
        <w:spacing w:after="120"/>
        <w:rPr>
          <w:rFonts w:ascii="Arial" w:hAnsi="Arial" w:cs="Arial"/>
          <w:b/>
          <w:bCs/>
        </w:rPr>
      </w:pPr>
      <w:r w:rsidRPr="003A081A">
        <w:rPr>
          <w:rFonts w:ascii="Arial" w:hAnsi="Arial" w:cs="Arial"/>
          <w:b/>
          <w:bCs/>
        </w:rPr>
        <w:t>Answer to question 5:</w:t>
      </w:r>
    </w:p>
    <w:p w14:paraId="4C01A784" w14:textId="387A8379" w:rsidR="005D1236" w:rsidRPr="00824B35" w:rsidRDefault="005F3D23" w:rsidP="005F3D23">
      <w:pPr>
        <w:spacing w:after="120"/>
        <w:rPr>
          <w:rFonts w:ascii="Arial" w:hAnsi="Arial" w:cs="Arial"/>
          <w:sz w:val="22"/>
          <w:szCs w:val="22"/>
        </w:rPr>
      </w:pPr>
      <w:r w:rsidRPr="00824B35">
        <w:rPr>
          <w:rFonts w:ascii="Arial" w:hAnsi="Arial" w:cs="Arial"/>
        </w:rPr>
        <w:t>From RAN1 perspective, the current specification is sufficient for UL power control, and further flexibility, such as case c, is not needed.</w:t>
      </w:r>
    </w:p>
    <w:p w14:paraId="3ED1E9BB" w14:textId="4607EAB4" w:rsidR="000C7ED2" w:rsidRPr="00824B35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16008C91" w14:textId="77777777" w:rsidR="000C7ED2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>
        <w:rPr>
          <w:rFonts w:ascii="Arial" w:hAnsi="Arial" w:cs="Arial"/>
          <w:lang w:eastAsia="ko-KR"/>
        </w:rPr>
        <w:t>RAN2 have correct understanding for PH report, i.e.:</w:t>
      </w:r>
    </w:p>
    <w:p w14:paraId="2E1D6427" w14:textId="77777777" w:rsidR="000C7ED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the UE provides two Type 1 PH value for the serving cell if there is actual or reference PUSCH transmission on both TRP for slot n.</w:t>
      </w:r>
    </w:p>
    <w:p w14:paraId="3897FEF7" w14:textId="77777777" w:rsidR="000C7ED2" w:rsidRPr="009E7A1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A1D188E" w14:textId="77777777" w:rsidR="000C7ED2" w:rsidRPr="001A4891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0D89BC0A" w14:textId="77777777" w:rsidR="000C7ED2" w:rsidRDefault="000C7ED2" w:rsidP="00B91D2A">
      <w:pPr>
        <w:pStyle w:val="BodyText"/>
        <w:rPr>
          <w:color w:val="auto"/>
        </w:rPr>
      </w:pPr>
    </w:p>
    <w:p w14:paraId="47607932" w14:textId="0F901434" w:rsidR="000C7ED2" w:rsidRPr="00824B35" w:rsidRDefault="005F3D23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6:</w:t>
      </w:r>
    </w:p>
    <w:p w14:paraId="61D7C35C" w14:textId="77777777" w:rsidR="005F3D23" w:rsidRPr="00824B35" w:rsidRDefault="005F3D23" w:rsidP="005F3D23">
      <w:pPr>
        <w:snapToGrid w:val="0"/>
        <w:rPr>
          <w:rFonts w:ascii="Arial" w:hAnsi="Arial" w:cs="Arial"/>
        </w:rPr>
      </w:pPr>
    </w:p>
    <w:p w14:paraId="2D6E8CC5" w14:textId="77777777" w:rsidR="005F3D23" w:rsidRPr="00824B35" w:rsidRDefault="005F3D23" w:rsidP="005F3D23">
      <w:pPr>
        <w:snapToGrid w:val="0"/>
        <w:rPr>
          <w:rFonts w:ascii="Arial" w:hAnsi="Arial" w:cs="Arial"/>
        </w:rPr>
      </w:pPr>
      <w:r w:rsidRPr="00824B35">
        <w:rPr>
          <w:rFonts w:ascii="Arial" w:hAnsi="Arial" w:cs="Arial"/>
        </w:rPr>
        <w:t>(a).  Yes, RAN2 understanding is correct.</w:t>
      </w:r>
    </w:p>
    <w:p w14:paraId="2563D33A" w14:textId="051B2E12" w:rsidR="005F3D23" w:rsidRPr="00824B35" w:rsidRDefault="005F3D23" w:rsidP="005F3D23">
      <w:pPr>
        <w:pStyle w:val="BodyText"/>
        <w:rPr>
          <w:color w:val="auto"/>
        </w:rPr>
      </w:pPr>
      <w:r w:rsidRPr="00824B35">
        <w:rPr>
          <w:color w:val="auto"/>
        </w:rPr>
        <w:t>(b).  For type 3 PH value determination, legacy procedure applies.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606CC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5F3D2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472DE84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5F3D23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6009DCA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6B54A6" w:rsidRPr="002120E2">
        <w:rPr>
          <w:rFonts w:ascii="Arial" w:hAnsi="Arial" w:cs="Arial"/>
          <w:bCs/>
        </w:rPr>
        <w:t>0</w:t>
      </w:r>
      <w:r w:rsidR="008B346C">
        <w:rPr>
          <w:rFonts w:ascii="Arial" w:hAnsi="Arial" w:cs="Arial"/>
          <w:bCs/>
        </w:rPr>
        <w:t>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B91D2A">
        <w:rPr>
          <w:rFonts w:ascii="Arial" w:hAnsi="Arial" w:cs="Arial"/>
          <w:bCs/>
        </w:rPr>
        <w:t>2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</w:p>
    <w:p w14:paraId="2D3CEEFE" w14:textId="276B89D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5F3D23">
        <w:rPr>
          <w:rFonts w:ascii="Arial" w:hAnsi="Arial" w:cs="Arial"/>
          <w:bCs/>
        </w:rPr>
        <w:t>Europe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CA1C" w14:textId="77777777" w:rsidR="00521F5E" w:rsidRDefault="00521F5E">
      <w:r>
        <w:separator/>
      </w:r>
    </w:p>
  </w:endnote>
  <w:endnote w:type="continuationSeparator" w:id="0">
    <w:p w14:paraId="3D8777CE" w14:textId="77777777" w:rsidR="00521F5E" w:rsidRDefault="00521F5E">
      <w:r>
        <w:continuationSeparator/>
      </w:r>
    </w:p>
  </w:endnote>
  <w:endnote w:type="continuationNotice" w:id="1">
    <w:p w14:paraId="10C9D9F5" w14:textId="77777777" w:rsidR="00521F5E" w:rsidRDefault="00521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A158" w14:textId="77777777" w:rsidR="00521F5E" w:rsidRDefault="00521F5E">
      <w:r>
        <w:separator/>
      </w:r>
    </w:p>
  </w:footnote>
  <w:footnote w:type="continuationSeparator" w:id="0">
    <w:p w14:paraId="26F1B8A9" w14:textId="77777777" w:rsidR="00521F5E" w:rsidRDefault="00521F5E">
      <w:r>
        <w:continuationSeparator/>
      </w:r>
    </w:p>
  </w:footnote>
  <w:footnote w:type="continuationNotice" w:id="1">
    <w:p w14:paraId="6FF3A69E" w14:textId="77777777" w:rsidR="00521F5E" w:rsidRDefault="00521F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4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0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2"/>
  </w:num>
  <w:num w:numId="18">
    <w:abstractNumId w:val="20"/>
  </w:num>
  <w:num w:numId="19">
    <w:abstractNumId w:val="24"/>
  </w:num>
  <w:num w:numId="20">
    <w:abstractNumId w:val="12"/>
  </w:num>
  <w:num w:numId="21">
    <w:abstractNumId w:val="23"/>
  </w:num>
  <w:num w:numId="22">
    <w:abstractNumId w:val="13"/>
  </w:num>
  <w:num w:numId="23">
    <w:abstractNumId w:val="19"/>
  </w:num>
  <w:num w:numId="24">
    <w:abstractNumId w:val="10"/>
  </w:num>
  <w:num w:numId="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C7ED2"/>
    <w:rsid w:val="000D421D"/>
    <w:rsid w:val="000F4E43"/>
    <w:rsid w:val="00116CA6"/>
    <w:rsid w:val="00127902"/>
    <w:rsid w:val="001844BB"/>
    <w:rsid w:val="001C5420"/>
    <w:rsid w:val="00203C3A"/>
    <w:rsid w:val="00207C81"/>
    <w:rsid w:val="002120E2"/>
    <w:rsid w:val="00223630"/>
    <w:rsid w:val="0025231D"/>
    <w:rsid w:val="0029476A"/>
    <w:rsid w:val="002E2BFE"/>
    <w:rsid w:val="0032788D"/>
    <w:rsid w:val="00341030"/>
    <w:rsid w:val="003410E7"/>
    <w:rsid w:val="00352A2B"/>
    <w:rsid w:val="0035303E"/>
    <w:rsid w:val="003761B2"/>
    <w:rsid w:val="003A081A"/>
    <w:rsid w:val="003A6CE6"/>
    <w:rsid w:val="003D1F8F"/>
    <w:rsid w:val="003E6E99"/>
    <w:rsid w:val="00463675"/>
    <w:rsid w:val="00492C84"/>
    <w:rsid w:val="004F63CE"/>
    <w:rsid w:val="0050583E"/>
    <w:rsid w:val="00521F5E"/>
    <w:rsid w:val="00552480"/>
    <w:rsid w:val="00584B08"/>
    <w:rsid w:val="005D1236"/>
    <w:rsid w:val="005F3D23"/>
    <w:rsid w:val="00600A3F"/>
    <w:rsid w:val="006722BE"/>
    <w:rsid w:val="00697CD2"/>
    <w:rsid w:val="006B122C"/>
    <w:rsid w:val="006B54A6"/>
    <w:rsid w:val="00726FC3"/>
    <w:rsid w:val="00761B5C"/>
    <w:rsid w:val="00790678"/>
    <w:rsid w:val="007B647D"/>
    <w:rsid w:val="00824B35"/>
    <w:rsid w:val="008B346C"/>
    <w:rsid w:val="008B724D"/>
    <w:rsid w:val="008F4E1D"/>
    <w:rsid w:val="00923E7C"/>
    <w:rsid w:val="009D1E81"/>
    <w:rsid w:val="00A54A0B"/>
    <w:rsid w:val="00A744D4"/>
    <w:rsid w:val="00AD18FF"/>
    <w:rsid w:val="00B23686"/>
    <w:rsid w:val="00B4008D"/>
    <w:rsid w:val="00B91D2A"/>
    <w:rsid w:val="00C20FB5"/>
    <w:rsid w:val="00C444D0"/>
    <w:rsid w:val="00C74EFB"/>
    <w:rsid w:val="00D11F28"/>
    <w:rsid w:val="00D634FF"/>
    <w:rsid w:val="00E0337F"/>
    <w:rsid w:val="00E51F7A"/>
    <w:rsid w:val="00E712E4"/>
    <w:rsid w:val="00E95034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,列出段落"/>
    <w:basedOn w:val="Normal"/>
    <w:link w:val="ListParagraphChar"/>
    <w:uiPriority w:val="34"/>
    <w:qFormat/>
    <w:rsid w:val="000C7ED2"/>
    <w:pPr>
      <w:ind w:left="720"/>
    </w:pPr>
    <w:rPr>
      <w:rFonts w:eastAsiaTheme="minorEastAsia"/>
    </w:rPr>
  </w:style>
  <w:style w:type="paragraph" w:customStyle="1" w:styleId="TAL">
    <w:name w:val="TAL"/>
    <w:basedOn w:val="Normal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Strong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DefaultParagraphFont"/>
    <w:qFormat/>
    <w:rsid w:val="005D1236"/>
    <w:rPr>
      <w:rFonts w:ascii="Times New Roman" w:hAnsi="Times New Roman" w:cs="Times New Roma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5F3D2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2022-08-25T08:13:00Z</dcterms:created>
  <dcterms:modified xsi:type="dcterms:W3CDTF">2022-08-25T09:36:00Z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